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D99594" w:themeColor="accent2" w:themeTint="99"/>
          <w:kern w:val="36"/>
          <w:sz w:val="36"/>
          <w:szCs w:val="36"/>
        </w:rPr>
      </w:pPr>
      <w:r w:rsidRPr="00CC493D">
        <w:rPr>
          <w:rFonts w:ascii="Verdana" w:eastAsia="Times New Roman" w:hAnsi="Verdana" w:cs="Times New Roman"/>
          <w:color w:val="D99594" w:themeColor="accent2" w:themeTint="99"/>
          <w:kern w:val="36"/>
          <w:sz w:val="36"/>
          <w:szCs w:val="36"/>
        </w:rPr>
        <w:t xml:space="preserve">SUBMITTED BY: </w:t>
      </w:r>
    </w:p>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E36C0A" w:themeColor="accent6" w:themeShade="BF"/>
          <w:kern w:val="36"/>
          <w:sz w:val="36"/>
          <w:szCs w:val="36"/>
        </w:rPr>
      </w:pPr>
      <w:r w:rsidRPr="00CC493D">
        <w:rPr>
          <w:rFonts w:ascii="Verdana" w:eastAsia="Times New Roman" w:hAnsi="Verdana" w:cs="Times New Roman"/>
          <w:color w:val="E36C0A" w:themeColor="accent6" w:themeShade="BF"/>
          <w:kern w:val="36"/>
          <w:sz w:val="36"/>
          <w:szCs w:val="36"/>
        </w:rPr>
        <w:tab/>
      </w:r>
      <w:r w:rsidRPr="00CC493D">
        <w:rPr>
          <w:rFonts w:ascii="Verdana" w:eastAsia="Times New Roman" w:hAnsi="Verdana" w:cs="Times New Roman"/>
          <w:color w:val="E36C0A" w:themeColor="accent6" w:themeShade="BF"/>
          <w:kern w:val="36"/>
          <w:sz w:val="36"/>
          <w:szCs w:val="36"/>
        </w:rPr>
        <w:tab/>
      </w:r>
    </w:p>
    <w:p w:rsidR="00CC493D" w:rsidRPr="00CC493D" w:rsidRDefault="00CC493D" w:rsidP="00CC493D">
      <w:pPr>
        <w:pBdr>
          <w:bottom w:val="single" w:sz="12" w:space="0" w:color="3E0E76"/>
        </w:pBdr>
        <w:spacing w:before="100" w:beforeAutospacing="1" w:after="75" w:line="312" w:lineRule="atLeast"/>
        <w:ind w:firstLine="720"/>
        <w:outlineLvl w:val="0"/>
        <w:rPr>
          <w:rFonts w:ascii="Verdana" w:eastAsia="Times New Roman" w:hAnsi="Verdana" w:cs="Times New Roman"/>
          <w:color w:val="E36C0A" w:themeColor="accent6" w:themeShade="BF"/>
          <w:kern w:val="36"/>
          <w:sz w:val="36"/>
          <w:szCs w:val="36"/>
        </w:rPr>
      </w:pPr>
      <w:r w:rsidRPr="00CC493D">
        <w:rPr>
          <w:rFonts w:ascii="Verdana" w:eastAsia="Times New Roman" w:hAnsi="Verdana" w:cs="Times New Roman"/>
          <w:color w:val="E36C0A" w:themeColor="accent6" w:themeShade="BF"/>
          <w:kern w:val="36"/>
          <w:sz w:val="36"/>
          <w:szCs w:val="36"/>
        </w:rPr>
        <w:t>SIDDAPPAJI.B</w:t>
      </w:r>
    </w:p>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E36C0A" w:themeColor="accent6" w:themeShade="BF"/>
          <w:kern w:val="36"/>
          <w:sz w:val="36"/>
          <w:szCs w:val="36"/>
        </w:rPr>
      </w:pPr>
      <w:r w:rsidRPr="00CC493D">
        <w:rPr>
          <w:rFonts w:ascii="Verdana" w:eastAsia="Times New Roman" w:hAnsi="Verdana" w:cs="Times New Roman"/>
          <w:color w:val="E36C0A" w:themeColor="accent6" w:themeShade="BF"/>
          <w:kern w:val="36"/>
          <w:sz w:val="36"/>
          <w:szCs w:val="36"/>
        </w:rPr>
        <w:tab/>
        <w:t>MALLIKARJUN</w:t>
      </w:r>
    </w:p>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E36C0A" w:themeColor="accent6" w:themeShade="BF"/>
          <w:kern w:val="36"/>
          <w:sz w:val="36"/>
          <w:szCs w:val="36"/>
        </w:rPr>
      </w:pPr>
      <w:r w:rsidRPr="00CC493D">
        <w:rPr>
          <w:rFonts w:ascii="Verdana" w:eastAsia="Times New Roman" w:hAnsi="Verdana" w:cs="Times New Roman"/>
          <w:color w:val="E36C0A" w:themeColor="accent6" w:themeShade="BF"/>
          <w:kern w:val="36"/>
          <w:sz w:val="36"/>
          <w:szCs w:val="36"/>
        </w:rPr>
        <w:tab/>
        <w:t>MANOJ</w:t>
      </w:r>
    </w:p>
    <w:p w:rsid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E36C0A" w:themeColor="accent6" w:themeShade="BF"/>
          <w:kern w:val="36"/>
          <w:sz w:val="36"/>
          <w:szCs w:val="36"/>
        </w:rPr>
      </w:pPr>
      <w:r w:rsidRPr="00CC493D">
        <w:rPr>
          <w:rFonts w:ascii="Verdana" w:eastAsia="Times New Roman" w:hAnsi="Verdana" w:cs="Times New Roman"/>
          <w:color w:val="E36C0A" w:themeColor="accent6" w:themeShade="BF"/>
          <w:kern w:val="36"/>
          <w:sz w:val="36"/>
          <w:szCs w:val="36"/>
        </w:rPr>
        <w:tab/>
        <w:t>PRANAV RAUL</w:t>
      </w:r>
    </w:p>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E36C0A" w:themeColor="accent6" w:themeShade="BF"/>
          <w:kern w:val="36"/>
          <w:sz w:val="36"/>
          <w:szCs w:val="36"/>
        </w:rPr>
      </w:pPr>
    </w:p>
    <w:p w:rsidR="00CC493D" w:rsidRP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244061" w:themeColor="accent1" w:themeShade="80"/>
          <w:kern w:val="36"/>
          <w:sz w:val="36"/>
          <w:szCs w:val="36"/>
        </w:rPr>
      </w:pPr>
      <w:r w:rsidRPr="00CC493D">
        <w:rPr>
          <w:rFonts w:ascii="Verdana" w:eastAsia="Times New Roman" w:hAnsi="Verdana" w:cs="Times New Roman"/>
          <w:color w:val="244061" w:themeColor="accent1" w:themeShade="80"/>
          <w:kern w:val="36"/>
          <w:sz w:val="36"/>
          <w:szCs w:val="36"/>
        </w:rPr>
        <w:t>COURSE: ME</w:t>
      </w:r>
    </w:p>
    <w:p w:rsidR="00CC493D" w:rsidRDefault="00CC493D" w:rsidP="00CC493D">
      <w:pPr>
        <w:pBdr>
          <w:bottom w:val="single" w:sz="12" w:space="0" w:color="3E0E76"/>
        </w:pBdr>
        <w:spacing w:before="100" w:beforeAutospacing="1" w:after="75" w:line="312" w:lineRule="atLeast"/>
        <w:outlineLvl w:val="0"/>
        <w:rPr>
          <w:rFonts w:ascii="Verdana" w:eastAsia="Times New Roman" w:hAnsi="Verdana" w:cs="Times New Roman"/>
          <w:color w:val="3E0E76"/>
          <w:kern w:val="36"/>
          <w:sz w:val="36"/>
          <w:szCs w:val="36"/>
        </w:rPr>
      </w:pPr>
    </w:p>
    <w:p w:rsidR="00CC493D" w:rsidRDefault="00CC493D">
      <w:pPr>
        <w:rPr>
          <w:rFonts w:ascii="Verdana" w:eastAsia="Times New Roman" w:hAnsi="Verdana" w:cs="Times New Roman"/>
          <w:color w:val="3E0E76"/>
          <w:kern w:val="36"/>
          <w:sz w:val="36"/>
          <w:szCs w:val="36"/>
        </w:rPr>
      </w:pPr>
      <w:r>
        <w:rPr>
          <w:rFonts w:ascii="Verdana" w:eastAsia="Times New Roman" w:hAnsi="Verdana" w:cs="Times New Roman"/>
          <w:color w:val="3E0E76"/>
          <w:kern w:val="36"/>
          <w:sz w:val="36"/>
          <w:szCs w:val="36"/>
        </w:rPr>
        <w:br w:type="page"/>
      </w:r>
    </w:p>
    <w:p w:rsidR="003923A6" w:rsidRPr="003923A6" w:rsidRDefault="003923A6" w:rsidP="003923A6">
      <w:pPr>
        <w:pBdr>
          <w:bottom w:val="single" w:sz="12" w:space="0" w:color="3E0E76"/>
        </w:pBdr>
        <w:spacing w:before="100" w:beforeAutospacing="1" w:after="75" w:line="312" w:lineRule="atLeast"/>
        <w:outlineLvl w:val="0"/>
        <w:rPr>
          <w:rFonts w:ascii="Verdana" w:eastAsia="Times New Roman" w:hAnsi="Verdana" w:cs="Times New Roman"/>
          <w:color w:val="3E0E76"/>
          <w:kern w:val="36"/>
          <w:sz w:val="36"/>
          <w:szCs w:val="36"/>
        </w:rPr>
      </w:pPr>
      <w:r w:rsidRPr="003923A6">
        <w:rPr>
          <w:rFonts w:ascii="Verdana" w:eastAsia="Times New Roman" w:hAnsi="Verdana" w:cs="Times New Roman"/>
          <w:color w:val="3E0E76"/>
          <w:kern w:val="36"/>
          <w:sz w:val="36"/>
          <w:szCs w:val="36"/>
        </w:rPr>
        <w:lastRenderedPageBreak/>
        <w:t>Scanning Electron Microscopy (SEM)</w:t>
      </w:r>
    </w:p>
    <w:p w:rsidR="003923A6" w:rsidRPr="003923A6" w:rsidRDefault="003923A6" w:rsidP="003923A6">
      <w:pPr>
        <w:spacing w:after="0" w:line="336" w:lineRule="atLeast"/>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Susan </w:t>
      </w:r>
      <w:proofErr w:type="spellStart"/>
      <w:r w:rsidRPr="003923A6">
        <w:rPr>
          <w:rFonts w:ascii="Verdana" w:eastAsia="Times New Roman" w:hAnsi="Verdana" w:cs="Times New Roman"/>
          <w:color w:val="333333"/>
          <w:sz w:val="20"/>
          <w:szCs w:val="20"/>
        </w:rPr>
        <w:t>Swapp</w:t>
      </w:r>
      <w:proofErr w:type="spellEnd"/>
      <w:r w:rsidRPr="003923A6">
        <w:rPr>
          <w:rFonts w:ascii="Verdana" w:eastAsia="Times New Roman" w:hAnsi="Verdana" w:cs="Times New Roman"/>
          <w:color w:val="333333"/>
          <w:sz w:val="20"/>
          <w:szCs w:val="20"/>
        </w:rPr>
        <w:t xml:space="preserve">, University of Wyoming </w:t>
      </w:r>
    </w:p>
    <w:p w:rsidR="003923A6" w:rsidRPr="003923A6" w:rsidRDefault="003923A6" w:rsidP="003923A6">
      <w:pPr>
        <w:spacing w:before="100" w:beforeAutospacing="1" w:after="45" w:line="336" w:lineRule="atLeast"/>
        <w:outlineLvl w:val="1"/>
        <w:rPr>
          <w:rFonts w:ascii="Verdana" w:eastAsia="Times New Roman" w:hAnsi="Verdana" w:cs="Times New Roman"/>
          <w:color w:val="3E0E76"/>
          <w:sz w:val="26"/>
          <w:szCs w:val="26"/>
        </w:rPr>
      </w:pPr>
      <w:r w:rsidRPr="003923A6">
        <w:rPr>
          <w:rFonts w:ascii="Verdana" w:eastAsia="Times New Roman" w:hAnsi="Verdana" w:cs="Times New Roman"/>
          <w:color w:val="3E0E76"/>
          <w:sz w:val="26"/>
          <w:szCs w:val="26"/>
        </w:rPr>
        <w:t>What is Scanning Electron Microscopy (</w:t>
      </w:r>
      <w:proofErr w:type="gramStart"/>
      <w:r w:rsidRPr="003923A6">
        <w:rPr>
          <w:rFonts w:ascii="Verdana" w:eastAsia="Times New Roman" w:hAnsi="Verdana" w:cs="Times New Roman"/>
          <w:color w:val="3E0E76"/>
          <w:sz w:val="26"/>
          <w:szCs w:val="26"/>
        </w:rPr>
        <w:t>SEM</w:t>
      </w:r>
      <w:proofErr w:type="gramEnd"/>
      <w:r w:rsidRPr="003923A6">
        <w:rPr>
          <w:rFonts w:ascii="Verdana" w:eastAsia="Times New Roman" w:hAnsi="Verdana" w:cs="Times New Roman"/>
          <w:color w:val="3E0E76"/>
          <w:sz w:val="26"/>
          <w:szCs w:val="26"/>
        </w:rPr>
        <w:t>)</w:t>
      </w:r>
    </w:p>
    <w:p w:rsidR="003923A6" w:rsidRPr="003923A6" w:rsidRDefault="003923A6" w:rsidP="003923A6">
      <w:pPr>
        <w:spacing w:after="75" w:line="336" w:lineRule="atLeast"/>
        <w:rPr>
          <w:rFonts w:ascii="Verdana" w:eastAsia="Times New Roman" w:hAnsi="Verdana" w:cs="Times New Roman"/>
          <w:color w:val="333333"/>
          <w:sz w:val="20"/>
          <w:szCs w:val="20"/>
        </w:rPr>
      </w:pPr>
      <w:r>
        <w:rPr>
          <w:rFonts w:ascii="Verdana" w:eastAsia="Times New Roman" w:hAnsi="Verdana" w:cs="Times New Roman"/>
          <w:noProof/>
          <w:color w:val="6666DD"/>
          <w:sz w:val="20"/>
          <w:szCs w:val="20"/>
        </w:rPr>
        <w:drawing>
          <wp:inline distT="0" distB="0" distL="0" distR="0">
            <wp:extent cx="2381250" cy="1714500"/>
            <wp:effectExtent l="19050" t="0" r="0" b="0"/>
            <wp:docPr id="1" name="Picture 1" descr="http://serc.carleton.edu/images/research_education/geochemsheets/techniques/UWSEM_250.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c.carleton.edu/images/research_education/geochemsheets/techniques/UWSEM_250.jpg">
                      <a:hlinkClick r:id="rId5" tgtFrame="_blank"/>
                    </pic:cNvPr>
                    <pic:cNvPicPr>
                      <a:picLocks noChangeAspect="1" noChangeArrowheads="1"/>
                    </pic:cNvPicPr>
                  </pic:nvPicPr>
                  <pic:blipFill>
                    <a:blip r:embed="rId6"/>
                    <a:srcRect/>
                    <a:stretch>
                      <a:fillRect/>
                    </a:stretch>
                  </pic:blipFill>
                  <pic:spPr bwMode="auto">
                    <a:xfrm>
                      <a:off x="0" y="0"/>
                      <a:ext cx="2381250" cy="1714500"/>
                    </a:xfrm>
                    <a:prstGeom prst="rect">
                      <a:avLst/>
                    </a:prstGeom>
                    <a:noFill/>
                    <a:ln w="9525">
                      <a:noFill/>
                      <a:miter lim="800000"/>
                      <a:headEnd/>
                      <a:tailEnd/>
                    </a:ln>
                  </pic:spPr>
                </pic:pic>
              </a:graphicData>
            </a:graphic>
          </wp:inline>
        </w:drawing>
      </w:r>
    </w:p>
    <w:p w:rsidR="003923A6" w:rsidRPr="003923A6" w:rsidRDefault="003923A6" w:rsidP="003923A6">
      <w:pPr>
        <w:spacing w:after="0" w:line="336" w:lineRule="atLeast"/>
        <w:rPr>
          <w:rFonts w:ascii="Verdana" w:eastAsia="Times New Roman" w:hAnsi="Verdana" w:cs="Times New Roman"/>
          <w:color w:val="333333"/>
          <w:sz w:val="20"/>
          <w:szCs w:val="20"/>
        </w:rPr>
      </w:pPr>
      <w:r w:rsidRPr="003923A6">
        <w:rPr>
          <w:rFonts w:ascii="Verdana" w:eastAsia="Times New Roman" w:hAnsi="Verdana" w:cs="Times New Roman"/>
          <w:color w:val="333333"/>
          <w:sz w:val="14"/>
        </w:rPr>
        <w:t xml:space="preserve">A typical SEM instrument, showing the electron column, sample chamber, </w:t>
      </w:r>
      <w:proofErr w:type="gramStart"/>
      <w:r w:rsidRPr="003923A6">
        <w:rPr>
          <w:rFonts w:ascii="Verdana" w:eastAsia="Times New Roman" w:hAnsi="Verdana" w:cs="Times New Roman"/>
          <w:color w:val="333333"/>
          <w:sz w:val="14"/>
        </w:rPr>
        <w:t>EDS</w:t>
      </w:r>
      <w:proofErr w:type="gramEnd"/>
      <w:r w:rsidRPr="003923A6">
        <w:rPr>
          <w:rFonts w:ascii="Verdana" w:eastAsia="Times New Roman" w:hAnsi="Verdana" w:cs="Times New Roman"/>
          <w:color w:val="333333"/>
          <w:sz w:val="14"/>
        </w:rPr>
        <w:t xml:space="preserve"> detector, electronics console, and visual display monitors.</w:t>
      </w:r>
    </w:p>
    <w:p w:rsidR="003923A6" w:rsidRPr="003923A6" w:rsidRDefault="003923A6" w:rsidP="003923A6">
      <w:pPr>
        <w:spacing w:after="0" w:line="336" w:lineRule="atLeast"/>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The scanning electron microscope (SEM) uses a focused beam of high-energy electrons to generate a variety of signals at the surface of solid specimens. The signals that derive from </w:t>
      </w:r>
      <w:hyperlink r:id="rId7" w:history="1">
        <w:r w:rsidRPr="003923A6">
          <w:rPr>
            <w:rFonts w:ascii="Verdana" w:eastAsia="Times New Roman" w:hAnsi="Verdana" w:cs="Times New Roman"/>
            <w:color w:val="6666DD"/>
            <w:sz w:val="20"/>
            <w:u w:val="single"/>
          </w:rPr>
          <w:t>electron-sample interactions</w:t>
        </w:r>
      </w:hyperlink>
      <w:r w:rsidRPr="003923A6">
        <w:rPr>
          <w:rFonts w:ascii="Verdana" w:eastAsia="Times New Roman" w:hAnsi="Verdana" w:cs="Times New Roman"/>
          <w:color w:val="333333"/>
          <w:sz w:val="20"/>
          <w:szCs w:val="20"/>
        </w:rPr>
        <w:t xml:space="preserve"> reveal information about the sample including external morphology (texture), chemical composition, and crystalline structure and orientation of materials making up the sample. In most applications, data are collected over a selected </w:t>
      </w:r>
      <w:proofErr w:type="gramStart"/>
      <w:r w:rsidRPr="003923A6">
        <w:rPr>
          <w:rFonts w:ascii="Verdana" w:eastAsia="Times New Roman" w:hAnsi="Verdana" w:cs="Times New Roman"/>
          <w:color w:val="333333"/>
          <w:sz w:val="20"/>
          <w:szCs w:val="20"/>
        </w:rPr>
        <w:t>area</w:t>
      </w:r>
      <w:proofErr w:type="gramEnd"/>
      <w:r w:rsidRPr="003923A6">
        <w:rPr>
          <w:rFonts w:ascii="Verdana" w:eastAsia="Times New Roman" w:hAnsi="Verdana" w:cs="Times New Roman"/>
          <w:color w:val="333333"/>
          <w:sz w:val="20"/>
          <w:szCs w:val="20"/>
        </w:rPr>
        <w:t xml:space="preserve"> of the surface of the sample, and a 2-dimensional image is generated that displays spatial variations in these properties. Areas ranging from approximately 1 cm to 5 microns in width can be imaged in a scanning mode using conventional SEM techniques (magnification ranging from 20X to approximately 30,000X, spatial resolution of 50 to 100 nm). The SEM is also capable of performing analyses of selected point locations on the sample; this approach is especially useful in qualitatively or semi-quantitatively determining chemical compositions (using </w:t>
      </w:r>
      <w:hyperlink r:id="rId8" w:history="1">
        <w:r w:rsidRPr="003923A6">
          <w:rPr>
            <w:rFonts w:ascii="Verdana" w:eastAsia="Times New Roman" w:hAnsi="Verdana" w:cs="Times New Roman"/>
            <w:color w:val="6666DD"/>
            <w:sz w:val="20"/>
            <w:u w:val="single"/>
          </w:rPr>
          <w:t>EDS</w:t>
        </w:r>
      </w:hyperlink>
      <w:r w:rsidRPr="003923A6">
        <w:rPr>
          <w:rFonts w:ascii="Verdana" w:eastAsia="Times New Roman" w:hAnsi="Verdana" w:cs="Times New Roman"/>
          <w:color w:val="333333"/>
          <w:sz w:val="20"/>
          <w:szCs w:val="20"/>
        </w:rPr>
        <w:t xml:space="preserve">), crystalline structure, and crystal orientations (using </w:t>
      </w:r>
      <w:hyperlink r:id="rId9" w:history="1">
        <w:r w:rsidRPr="003923A6">
          <w:rPr>
            <w:rFonts w:ascii="Verdana" w:eastAsia="Times New Roman" w:hAnsi="Verdana" w:cs="Times New Roman"/>
            <w:color w:val="6666DD"/>
            <w:sz w:val="20"/>
            <w:u w:val="single"/>
          </w:rPr>
          <w:t>EBSD</w:t>
        </w:r>
      </w:hyperlink>
      <w:r w:rsidRPr="003923A6">
        <w:rPr>
          <w:rFonts w:ascii="Verdana" w:eastAsia="Times New Roman" w:hAnsi="Verdana" w:cs="Times New Roman"/>
          <w:color w:val="333333"/>
          <w:sz w:val="20"/>
          <w:szCs w:val="20"/>
        </w:rPr>
        <w:t xml:space="preserve">). The design and function of the SEM is very similar to the </w:t>
      </w:r>
      <w:hyperlink r:id="rId10" w:history="1">
        <w:r w:rsidRPr="003923A6">
          <w:rPr>
            <w:rFonts w:ascii="Verdana" w:eastAsia="Times New Roman" w:hAnsi="Verdana" w:cs="Times New Roman"/>
            <w:color w:val="6666DD"/>
            <w:sz w:val="20"/>
            <w:u w:val="single"/>
          </w:rPr>
          <w:t>EPMA</w:t>
        </w:r>
      </w:hyperlink>
      <w:r w:rsidRPr="003923A6">
        <w:rPr>
          <w:rFonts w:ascii="Verdana" w:eastAsia="Times New Roman" w:hAnsi="Verdana" w:cs="Times New Roman"/>
          <w:color w:val="333333"/>
          <w:sz w:val="20"/>
          <w:szCs w:val="20"/>
        </w:rPr>
        <w:t xml:space="preserve"> and considerable overlap in capabilities exists between the two instruments. </w:t>
      </w:r>
    </w:p>
    <w:p w:rsidR="003923A6" w:rsidRPr="003923A6" w:rsidRDefault="003923A6" w:rsidP="003923A6">
      <w:pPr>
        <w:spacing w:before="100" w:beforeAutospacing="1" w:after="45" w:line="336" w:lineRule="atLeast"/>
        <w:outlineLvl w:val="1"/>
        <w:rPr>
          <w:rFonts w:ascii="Verdana" w:eastAsia="Times New Roman" w:hAnsi="Verdana" w:cs="Times New Roman"/>
          <w:color w:val="3E0E76"/>
          <w:sz w:val="26"/>
          <w:szCs w:val="26"/>
        </w:rPr>
      </w:pPr>
      <w:r w:rsidRPr="003923A6">
        <w:rPr>
          <w:rFonts w:ascii="Verdana" w:eastAsia="Times New Roman" w:hAnsi="Verdana" w:cs="Times New Roman"/>
          <w:color w:val="3E0E76"/>
          <w:sz w:val="26"/>
          <w:szCs w:val="26"/>
        </w:rPr>
        <w:t>Fundamental Principles of Scanning Electron Microscopy (SEM)</w:t>
      </w:r>
    </w:p>
    <w:p w:rsidR="003923A6" w:rsidRPr="003923A6" w:rsidRDefault="003923A6" w:rsidP="003923A6">
      <w:pPr>
        <w:spacing w:after="0" w:line="336" w:lineRule="atLeast"/>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Accelerated electrons in an SEM carry significant amounts of kinetic energy, and this energy is dissipated as a variety of signals produced by </w:t>
      </w:r>
      <w:hyperlink r:id="rId11" w:history="1">
        <w:r w:rsidRPr="003923A6">
          <w:rPr>
            <w:rFonts w:ascii="Verdana" w:eastAsia="Times New Roman" w:hAnsi="Verdana" w:cs="Times New Roman"/>
            <w:color w:val="6666DD"/>
            <w:sz w:val="20"/>
            <w:u w:val="single"/>
          </w:rPr>
          <w:t>electron-sample interactions</w:t>
        </w:r>
      </w:hyperlink>
      <w:r w:rsidRPr="003923A6">
        <w:rPr>
          <w:rFonts w:ascii="Verdana" w:eastAsia="Times New Roman" w:hAnsi="Verdana" w:cs="Times New Roman"/>
          <w:color w:val="333333"/>
          <w:sz w:val="20"/>
          <w:szCs w:val="20"/>
        </w:rPr>
        <w:t xml:space="preserve"> when the incident electrons are decelerated in the solid sample. These signals include secondary electrons (that produce SEM images), backscattered electrons (</w:t>
      </w:r>
      <w:hyperlink r:id="rId12" w:history="1">
        <w:r w:rsidRPr="003923A6">
          <w:rPr>
            <w:rFonts w:ascii="Verdana" w:eastAsia="Times New Roman" w:hAnsi="Verdana" w:cs="Times New Roman"/>
            <w:color w:val="6666DD"/>
            <w:sz w:val="20"/>
            <w:u w:val="single"/>
          </w:rPr>
          <w:t>BSE</w:t>
        </w:r>
      </w:hyperlink>
      <w:r w:rsidRPr="003923A6">
        <w:rPr>
          <w:rFonts w:ascii="Verdana" w:eastAsia="Times New Roman" w:hAnsi="Verdana" w:cs="Times New Roman"/>
          <w:color w:val="333333"/>
          <w:sz w:val="20"/>
          <w:szCs w:val="20"/>
        </w:rPr>
        <w:t>), diffracted backscattered electrons (</w:t>
      </w:r>
      <w:hyperlink r:id="rId13" w:history="1">
        <w:r w:rsidRPr="003923A6">
          <w:rPr>
            <w:rFonts w:ascii="Verdana" w:eastAsia="Times New Roman" w:hAnsi="Verdana" w:cs="Times New Roman"/>
            <w:color w:val="6666DD"/>
            <w:sz w:val="20"/>
            <w:u w:val="single"/>
          </w:rPr>
          <w:t>EBSD</w:t>
        </w:r>
      </w:hyperlink>
      <w:r w:rsidRPr="003923A6">
        <w:rPr>
          <w:rFonts w:ascii="Verdana" w:eastAsia="Times New Roman" w:hAnsi="Verdana" w:cs="Times New Roman"/>
          <w:color w:val="333333"/>
          <w:sz w:val="20"/>
          <w:szCs w:val="20"/>
        </w:rPr>
        <w:t xml:space="preserve"> that are used to determine crystal structures and orientations of minerals), photons (</w:t>
      </w:r>
      <w:hyperlink r:id="rId14" w:history="1">
        <w:r w:rsidRPr="003923A6">
          <w:rPr>
            <w:rFonts w:ascii="Verdana" w:eastAsia="Times New Roman" w:hAnsi="Verdana" w:cs="Times New Roman"/>
            <w:color w:val="6666DD"/>
            <w:sz w:val="20"/>
            <w:u w:val="single"/>
          </w:rPr>
          <w:t>characteristic X-rays</w:t>
        </w:r>
      </w:hyperlink>
      <w:r w:rsidRPr="003923A6">
        <w:rPr>
          <w:rFonts w:ascii="Verdana" w:eastAsia="Times New Roman" w:hAnsi="Verdana" w:cs="Times New Roman"/>
          <w:color w:val="333333"/>
          <w:sz w:val="20"/>
          <w:szCs w:val="20"/>
        </w:rPr>
        <w:t xml:space="preserve"> that are used for elemental analysis and continuum X-rays), visible light (</w:t>
      </w:r>
      <w:proofErr w:type="spellStart"/>
      <w:r w:rsidR="00E43C3D" w:rsidRPr="003923A6">
        <w:rPr>
          <w:rFonts w:ascii="Verdana" w:eastAsia="Times New Roman" w:hAnsi="Verdana" w:cs="Times New Roman"/>
          <w:color w:val="333333"/>
          <w:sz w:val="20"/>
          <w:szCs w:val="20"/>
        </w:rPr>
        <w:fldChar w:fldCharType="begin"/>
      </w:r>
      <w:r w:rsidRPr="003923A6">
        <w:rPr>
          <w:rFonts w:ascii="Verdana" w:eastAsia="Times New Roman" w:hAnsi="Verdana" w:cs="Times New Roman"/>
          <w:color w:val="333333"/>
          <w:sz w:val="20"/>
          <w:szCs w:val="20"/>
        </w:rPr>
        <w:instrText xml:space="preserve"> HYPERLINK "http://serc.carleton.edu/research_education/geochemsheets/semcl.html" </w:instrText>
      </w:r>
      <w:r w:rsidR="00E43C3D" w:rsidRPr="003923A6">
        <w:rPr>
          <w:rFonts w:ascii="Verdana" w:eastAsia="Times New Roman" w:hAnsi="Verdana" w:cs="Times New Roman"/>
          <w:color w:val="333333"/>
          <w:sz w:val="20"/>
          <w:szCs w:val="20"/>
        </w:rPr>
        <w:fldChar w:fldCharType="separate"/>
      </w:r>
      <w:r w:rsidRPr="003923A6">
        <w:rPr>
          <w:rFonts w:ascii="Verdana" w:eastAsia="Times New Roman" w:hAnsi="Verdana" w:cs="Times New Roman"/>
          <w:color w:val="6666DD"/>
          <w:sz w:val="20"/>
          <w:u w:val="single"/>
        </w:rPr>
        <w:t>cathodoluminescence</w:t>
      </w:r>
      <w:proofErr w:type="spellEnd"/>
      <w:r w:rsidRPr="003923A6">
        <w:rPr>
          <w:rFonts w:ascii="Verdana" w:eastAsia="Times New Roman" w:hAnsi="Verdana" w:cs="Times New Roman"/>
          <w:color w:val="6666DD"/>
          <w:sz w:val="20"/>
          <w:u w:val="single"/>
        </w:rPr>
        <w:t>--CL</w:t>
      </w:r>
      <w:r w:rsidR="00E43C3D" w:rsidRPr="003923A6">
        <w:rPr>
          <w:rFonts w:ascii="Verdana" w:eastAsia="Times New Roman" w:hAnsi="Verdana" w:cs="Times New Roman"/>
          <w:color w:val="333333"/>
          <w:sz w:val="20"/>
          <w:szCs w:val="20"/>
        </w:rPr>
        <w:fldChar w:fldCharType="end"/>
      </w:r>
      <w:r w:rsidRPr="003923A6">
        <w:rPr>
          <w:rFonts w:ascii="Verdana" w:eastAsia="Times New Roman" w:hAnsi="Verdana" w:cs="Times New Roman"/>
          <w:color w:val="333333"/>
          <w:sz w:val="20"/>
          <w:szCs w:val="20"/>
        </w:rPr>
        <w:t xml:space="preserve">), and heat. Secondary </w:t>
      </w:r>
      <w:r w:rsidRPr="003923A6">
        <w:rPr>
          <w:rFonts w:ascii="Verdana" w:eastAsia="Times New Roman" w:hAnsi="Verdana" w:cs="Times New Roman"/>
          <w:color w:val="333333"/>
          <w:sz w:val="20"/>
          <w:szCs w:val="20"/>
        </w:rPr>
        <w:lastRenderedPageBreak/>
        <w:t xml:space="preserve">electrons and backscattered electrons are commonly used for imaging samples: secondary electrons are most valuable for showing morphology and topography on samples and backscattered electrons are most valuable for illustrating contrasts in composition in multiphase samples (i.e. for rapid phase discrimination). </w:t>
      </w:r>
      <w:hyperlink r:id="rId15" w:history="1">
        <w:r w:rsidRPr="003923A6">
          <w:rPr>
            <w:rFonts w:ascii="Verdana" w:eastAsia="Times New Roman" w:hAnsi="Verdana" w:cs="Times New Roman"/>
            <w:color w:val="6666DD"/>
            <w:sz w:val="20"/>
            <w:u w:val="single"/>
          </w:rPr>
          <w:t>X-ray generation</w:t>
        </w:r>
      </w:hyperlink>
      <w:r w:rsidRPr="003923A6">
        <w:rPr>
          <w:rFonts w:ascii="Verdana" w:eastAsia="Times New Roman" w:hAnsi="Verdana" w:cs="Times New Roman"/>
          <w:color w:val="333333"/>
          <w:sz w:val="20"/>
          <w:szCs w:val="20"/>
        </w:rPr>
        <w:t xml:space="preserve"> is produced by inelastic collisions of the incident electrons with electrons in discrete </w:t>
      </w:r>
      <w:proofErr w:type="spellStart"/>
      <w:r w:rsidRPr="003923A6">
        <w:rPr>
          <w:rFonts w:ascii="Verdana" w:eastAsia="Times New Roman" w:hAnsi="Verdana" w:cs="Times New Roman"/>
          <w:color w:val="333333"/>
          <w:sz w:val="20"/>
          <w:szCs w:val="20"/>
        </w:rPr>
        <w:t>ortitals</w:t>
      </w:r>
      <w:proofErr w:type="spellEnd"/>
      <w:r w:rsidRPr="003923A6">
        <w:rPr>
          <w:rFonts w:ascii="Verdana" w:eastAsia="Times New Roman" w:hAnsi="Verdana" w:cs="Times New Roman"/>
          <w:color w:val="333333"/>
          <w:sz w:val="20"/>
          <w:szCs w:val="20"/>
        </w:rPr>
        <w:t xml:space="preserve"> (shells) of atoms in the sample. As the excited electrons return to lower energy states, they yield X-rays that are of a fixed wavelength (that is related to the difference in energy levels of electrons in different shells for a given element). Thus, characteristic X-rays are produced for each element in a mineral that is "excited" by the electron beam. SEM analysis is considered to be "non-destructive"; that is, x-rays generated by electron interactions do not lead to volume loss of the sample, so it is possible to analyze the same materials repeatedly. </w:t>
      </w:r>
    </w:p>
    <w:p w:rsidR="003923A6" w:rsidRPr="003923A6" w:rsidRDefault="003923A6" w:rsidP="003923A6">
      <w:pPr>
        <w:spacing w:before="100" w:beforeAutospacing="1" w:after="45" w:line="336" w:lineRule="atLeast"/>
        <w:outlineLvl w:val="1"/>
        <w:rPr>
          <w:rFonts w:ascii="Verdana" w:eastAsia="Times New Roman" w:hAnsi="Verdana" w:cs="Times New Roman"/>
          <w:color w:val="3E0E76"/>
          <w:sz w:val="26"/>
          <w:szCs w:val="26"/>
        </w:rPr>
      </w:pPr>
      <w:r w:rsidRPr="003923A6">
        <w:rPr>
          <w:rFonts w:ascii="Verdana" w:eastAsia="Times New Roman" w:hAnsi="Verdana" w:cs="Times New Roman"/>
          <w:color w:val="3E0E76"/>
          <w:sz w:val="26"/>
          <w:szCs w:val="26"/>
        </w:rPr>
        <w:t>Scanning Electron Microscopy (SEM) Instrumentation - How Does It Work?</w:t>
      </w:r>
    </w:p>
    <w:p w:rsidR="003923A6" w:rsidRPr="003923A6" w:rsidRDefault="003923A6" w:rsidP="003923A6">
      <w:pPr>
        <w:spacing w:after="75" w:line="336" w:lineRule="atLeast"/>
        <w:rPr>
          <w:rFonts w:ascii="Verdana" w:eastAsia="Times New Roman" w:hAnsi="Verdana" w:cs="Times New Roman"/>
          <w:color w:val="333333"/>
          <w:sz w:val="20"/>
          <w:szCs w:val="20"/>
        </w:rPr>
      </w:pPr>
      <w:r>
        <w:rPr>
          <w:rFonts w:ascii="Verdana" w:eastAsia="Times New Roman" w:hAnsi="Verdana" w:cs="Times New Roman"/>
          <w:noProof/>
          <w:color w:val="6666DD"/>
          <w:sz w:val="20"/>
          <w:szCs w:val="20"/>
        </w:rPr>
        <w:drawing>
          <wp:inline distT="0" distB="0" distL="0" distR="0">
            <wp:extent cx="2381250" cy="2809875"/>
            <wp:effectExtent l="19050" t="0" r="0" b="0"/>
            <wp:docPr id="2" name="Picture 2" descr="http://serc.carleton.edu/images/research_education/geochemsheets/techniques/SEM_schematic.JPG_250.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c.carleton.edu/images/research_education/geochemsheets/techniques/SEM_schematic.JPG_250.jpg">
                      <a:hlinkClick r:id="rId16" tgtFrame="_blank"/>
                    </pic:cNvPr>
                    <pic:cNvPicPr>
                      <a:picLocks noChangeAspect="1" noChangeArrowheads="1"/>
                    </pic:cNvPicPr>
                  </pic:nvPicPr>
                  <pic:blipFill>
                    <a:blip r:embed="rId17"/>
                    <a:srcRect/>
                    <a:stretch>
                      <a:fillRect/>
                    </a:stretch>
                  </pic:blipFill>
                  <pic:spPr bwMode="auto">
                    <a:xfrm>
                      <a:off x="0" y="0"/>
                      <a:ext cx="2381250" cy="2809875"/>
                    </a:xfrm>
                    <a:prstGeom prst="rect">
                      <a:avLst/>
                    </a:prstGeom>
                    <a:noFill/>
                    <a:ln w="9525">
                      <a:noFill/>
                      <a:miter lim="800000"/>
                      <a:headEnd/>
                      <a:tailEnd/>
                    </a:ln>
                  </pic:spPr>
                </pic:pic>
              </a:graphicData>
            </a:graphic>
          </wp:inline>
        </w:drawing>
      </w:r>
    </w:p>
    <w:p w:rsidR="003923A6" w:rsidRPr="003923A6" w:rsidRDefault="003923A6" w:rsidP="003923A6">
      <w:pPr>
        <w:spacing w:after="0" w:line="336" w:lineRule="atLeast"/>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Essential components of all SEMs include the following: </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Electron Source ("Gun")</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Electron Lenses</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Sample Stage</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Detectors for all signals of interest </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Display / Data output devices</w:t>
      </w:r>
    </w:p>
    <w:p w:rsidR="003923A6" w:rsidRPr="003923A6" w:rsidRDefault="003923A6" w:rsidP="003923A6">
      <w:pPr>
        <w:numPr>
          <w:ilvl w:val="0"/>
          <w:numId w:val="1"/>
        </w:numPr>
        <w:spacing w:before="1" w:after="1" w:line="336" w:lineRule="atLeast"/>
        <w:ind w:left="3739" w:right="994"/>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Infrastructure Requirements:</w:t>
      </w:r>
    </w:p>
    <w:p w:rsidR="003923A6" w:rsidRPr="003923A6" w:rsidRDefault="003923A6" w:rsidP="003923A6">
      <w:pPr>
        <w:numPr>
          <w:ilvl w:val="1"/>
          <w:numId w:val="1"/>
        </w:numPr>
        <w:spacing w:before="1" w:after="1" w:line="336" w:lineRule="atLeast"/>
        <w:ind w:left="4581" w:right="1116"/>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Power Supply</w:t>
      </w:r>
    </w:p>
    <w:p w:rsidR="003923A6" w:rsidRPr="003923A6" w:rsidRDefault="003923A6" w:rsidP="003923A6">
      <w:pPr>
        <w:numPr>
          <w:ilvl w:val="1"/>
          <w:numId w:val="1"/>
        </w:numPr>
        <w:spacing w:before="1" w:after="1" w:line="336" w:lineRule="atLeast"/>
        <w:ind w:left="4581" w:right="1116"/>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Vacuum System</w:t>
      </w:r>
    </w:p>
    <w:p w:rsidR="003923A6" w:rsidRPr="003923A6" w:rsidRDefault="003923A6" w:rsidP="003923A6">
      <w:pPr>
        <w:numPr>
          <w:ilvl w:val="1"/>
          <w:numId w:val="1"/>
        </w:numPr>
        <w:spacing w:before="1" w:after="1" w:line="336" w:lineRule="atLeast"/>
        <w:ind w:left="4581" w:right="1116"/>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Cooling system</w:t>
      </w:r>
    </w:p>
    <w:p w:rsidR="003923A6" w:rsidRPr="003923A6" w:rsidRDefault="003923A6" w:rsidP="003923A6">
      <w:pPr>
        <w:numPr>
          <w:ilvl w:val="1"/>
          <w:numId w:val="1"/>
        </w:numPr>
        <w:spacing w:before="1" w:after="1" w:line="336" w:lineRule="atLeast"/>
        <w:ind w:left="4581" w:right="1116"/>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lastRenderedPageBreak/>
        <w:t>Vibration-free floor</w:t>
      </w:r>
    </w:p>
    <w:p w:rsidR="003923A6" w:rsidRPr="003923A6" w:rsidRDefault="003923A6" w:rsidP="003923A6">
      <w:pPr>
        <w:numPr>
          <w:ilvl w:val="1"/>
          <w:numId w:val="1"/>
        </w:numPr>
        <w:spacing w:before="1" w:after="1" w:line="336" w:lineRule="atLeast"/>
        <w:ind w:left="4581" w:right="1116"/>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Room free of ambient magnetic and electric fields</w:t>
      </w:r>
    </w:p>
    <w:p w:rsidR="003923A6" w:rsidRPr="003923A6" w:rsidRDefault="003923A6" w:rsidP="003923A6">
      <w:pPr>
        <w:spacing w:after="0" w:line="336" w:lineRule="atLeast"/>
        <w:ind w:left="3495"/>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SEMs always have at least one detector (usually a secondary electron detector), and most have additional detectors. The specific capabilities of a particular instrument are critically dependent on which detectors it accommodates. </w:t>
      </w:r>
      <w:r w:rsidRPr="003923A6">
        <w:rPr>
          <w:rFonts w:ascii="Verdana" w:eastAsia="Times New Roman" w:hAnsi="Verdana" w:cs="Times New Roman"/>
          <w:color w:val="333333"/>
          <w:sz w:val="20"/>
          <w:szCs w:val="20"/>
        </w:rPr>
        <w:br w:type="textWrapping" w:clear="all"/>
      </w:r>
    </w:p>
    <w:p w:rsidR="003923A6" w:rsidRPr="003923A6" w:rsidRDefault="003923A6" w:rsidP="003923A6">
      <w:pPr>
        <w:spacing w:before="100" w:beforeAutospacing="1" w:after="45" w:line="336" w:lineRule="atLeast"/>
        <w:ind w:left="3495"/>
        <w:outlineLvl w:val="1"/>
        <w:rPr>
          <w:rFonts w:ascii="Verdana" w:eastAsia="Times New Roman" w:hAnsi="Verdana" w:cs="Times New Roman"/>
          <w:color w:val="3E0E76"/>
          <w:sz w:val="26"/>
          <w:szCs w:val="26"/>
        </w:rPr>
      </w:pPr>
      <w:r w:rsidRPr="003923A6">
        <w:rPr>
          <w:rFonts w:ascii="Verdana" w:eastAsia="Times New Roman" w:hAnsi="Verdana" w:cs="Times New Roman"/>
          <w:color w:val="3E0E76"/>
          <w:sz w:val="26"/>
          <w:szCs w:val="26"/>
        </w:rPr>
        <w:t xml:space="preserve">Applications </w:t>
      </w:r>
    </w:p>
    <w:p w:rsidR="003923A6" w:rsidRPr="003923A6" w:rsidRDefault="003923A6" w:rsidP="003923A6">
      <w:pPr>
        <w:spacing w:after="75" w:line="336" w:lineRule="atLeast"/>
        <w:ind w:left="3645"/>
        <w:rPr>
          <w:rFonts w:ascii="Verdana" w:eastAsia="Times New Roman" w:hAnsi="Verdana" w:cs="Times New Roman"/>
          <w:color w:val="333333"/>
          <w:sz w:val="20"/>
          <w:szCs w:val="20"/>
        </w:rPr>
      </w:pPr>
      <w:r>
        <w:rPr>
          <w:rFonts w:ascii="Verdana" w:eastAsia="Times New Roman" w:hAnsi="Verdana" w:cs="Times New Roman"/>
          <w:noProof/>
          <w:color w:val="6666DD"/>
          <w:sz w:val="20"/>
          <w:szCs w:val="20"/>
        </w:rPr>
        <w:drawing>
          <wp:inline distT="0" distB="0" distL="0" distR="0">
            <wp:extent cx="2381250" cy="1924050"/>
            <wp:effectExtent l="19050" t="0" r="0" b="0"/>
            <wp:docPr id="3" name="Picture 3" descr="http://serc.carleton.edu/images/research_education/geochemsheets/techniques/radio3_250.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c.carleton.edu/images/research_education/geochemsheets/techniques/radio3_250.jpg">
                      <a:hlinkClick r:id="rId18" tgtFrame="_blank"/>
                    </pic:cNvPr>
                    <pic:cNvPicPr>
                      <a:picLocks noChangeAspect="1" noChangeArrowheads="1"/>
                    </pic:cNvPicPr>
                  </pic:nvPicPr>
                  <pic:blipFill>
                    <a:blip r:embed="rId19"/>
                    <a:srcRect/>
                    <a:stretch>
                      <a:fillRect/>
                    </a:stretch>
                  </pic:blipFill>
                  <pic:spPr bwMode="auto">
                    <a:xfrm>
                      <a:off x="0" y="0"/>
                      <a:ext cx="2381250" cy="1924050"/>
                    </a:xfrm>
                    <a:prstGeom prst="rect">
                      <a:avLst/>
                    </a:prstGeom>
                    <a:noFill/>
                    <a:ln w="9525">
                      <a:noFill/>
                      <a:miter lim="800000"/>
                      <a:headEnd/>
                      <a:tailEnd/>
                    </a:ln>
                  </pic:spPr>
                </pic:pic>
              </a:graphicData>
            </a:graphic>
          </wp:inline>
        </w:drawing>
      </w:r>
    </w:p>
    <w:p w:rsidR="003923A6" w:rsidRPr="003923A6" w:rsidRDefault="003923A6" w:rsidP="003923A6">
      <w:pPr>
        <w:spacing w:after="0" w:line="336" w:lineRule="atLeast"/>
        <w:ind w:left="3495"/>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The SEM is routinely used to generate high-resolution images of shapes of objects (SEI) and to show spatial variations in chemical compositions: 1) acquiring </w:t>
      </w:r>
      <w:hyperlink r:id="rId20" w:history="1">
        <w:r w:rsidRPr="003923A6">
          <w:rPr>
            <w:rFonts w:ascii="Verdana" w:eastAsia="Times New Roman" w:hAnsi="Verdana" w:cs="Times New Roman"/>
            <w:color w:val="6666DD"/>
            <w:sz w:val="20"/>
            <w:u w:val="single"/>
          </w:rPr>
          <w:t>elemental maps</w:t>
        </w:r>
      </w:hyperlink>
      <w:r w:rsidRPr="003923A6">
        <w:rPr>
          <w:rFonts w:ascii="Verdana" w:eastAsia="Times New Roman" w:hAnsi="Verdana" w:cs="Times New Roman"/>
          <w:color w:val="333333"/>
          <w:sz w:val="20"/>
          <w:szCs w:val="20"/>
        </w:rPr>
        <w:t xml:space="preserve"> or spot chemical analyses using </w:t>
      </w:r>
      <w:hyperlink r:id="rId21" w:history="1">
        <w:r w:rsidRPr="003923A6">
          <w:rPr>
            <w:rFonts w:ascii="Verdana" w:eastAsia="Times New Roman" w:hAnsi="Verdana" w:cs="Times New Roman"/>
            <w:color w:val="6666DD"/>
            <w:sz w:val="20"/>
            <w:u w:val="single"/>
          </w:rPr>
          <w:t>EDS</w:t>
        </w:r>
      </w:hyperlink>
      <w:r w:rsidRPr="003923A6">
        <w:rPr>
          <w:rFonts w:ascii="Verdana" w:eastAsia="Times New Roman" w:hAnsi="Verdana" w:cs="Times New Roman"/>
          <w:color w:val="333333"/>
          <w:sz w:val="20"/>
          <w:szCs w:val="20"/>
        </w:rPr>
        <w:t xml:space="preserve">, 2)discrimination of phases based on mean atomic number (commonly related to relative density) using </w:t>
      </w:r>
      <w:hyperlink r:id="rId22" w:history="1">
        <w:r w:rsidRPr="003923A6">
          <w:rPr>
            <w:rFonts w:ascii="Verdana" w:eastAsia="Times New Roman" w:hAnsi="Verdana" w:cs="Times New Roman"/>
            <w:color w:val="6666DD"/>
            <w:sz w:val="20"/>
            <w:u w:val="single"/>
          </w:rPr>
          <w:t>BSE</w:t>
        </w:r>
      </w:hyperlink>
      <w:r w:rsidRPr="003923A6">
        <w:rPr>
          <w:rFonts w:ascii="Verdana" w:eastAsia="Times New Roman" w:hAnsi="Verdana" w:cs="Times New Roman"/>
          <w:color w:val="333333"/>
          <w:sz w:val="20"/>
          <w:szCs w:val="20"/>
        </w:rPr>
        <w:t>, and 3) compositional maps based on differences in trace element "</w:t>
      </w:r>
      <w:proofErr w:type="spellStart"/>
      <w:r w:rsidRPr="003923A6">
        <w:rPr>
          <w:rFonts w:ascii="Verdana" w:eastAsia="Times New Roman" w:hAnsi="Verdana" w:cs="Times New Roman"/>
          <w:color w:val="333333"/>
          <w:sz w:val="20"/>
          <w:szCs w:val="20"/>
        </w:rPr>
        <w:t>activitors</w:t>
      </w:r>
      <w:proofErr w:type="spellEnd"/>
      <w:r w:rsidRPr="003923A6">
        <w:rPr>
          <w:rFonts w:ascii="Verdana" w:eastAsia="Times New Roman" w:hAnsi="Verdana" w:cs="Times New Roman"/>
          <w:color w:val="333333"/>
          <w:sz w:val="20"/>
          <w:szCs w:val="20"/>
        </w:rPr>
        <w:t xml:space="preserve">" (typically transition metal and Rare Earth elements) using </w:t>
      </w:r>
      <w:hyperlink r:id="rId23" w:history="1">
        <w:r w:rsidRPr="003923A6">
          <w:rPr>
            <w:rFonts w:ascii="Verdana" w:eastAsia="Times New Roman" w:hAnsi="Verdana" w:cs="Times New Roman"/>
            <w:color w:val="6666DD"/>
            <w:sz w:val="20"/>
            <w:u w:val="single"/>
          </w:rPr>
          <w:t>CL</w:t>
        </w:r>
      </w:hyperlink>
      <w:r w:rsidRPr="003923A6">
        <w:rPr>
          <w:rFonts w:ascii="Verdana" w:eastAsia="Times New Roman" w:hAnsi="Verdana" w:cs="Times New Roman"/>
          <w:color w:val="333333"/>
          <w:sz w:val="20"/>
          <w:szCs w:val="20"/>
        </w:rPr>
        <w:t xml:space="preserve">. The SEM is also widely used to identify phases based on qualitative chemical analysis and/or crystalline structure. Precise measurement of very small features and objects down to 50 nm in size is also accomplished using the SEM. </w:t>
      </w:r>
      <w:proofErr w:type="spellStart"/>
      <w:r w:rsidRPr="003923A6">
        <w:rPr>
          <w:rFonts w:ascii="Verdana" w:eastAsia="Times New Roman" w:hAnsi="Verdana" w:cs="Times New Roman"/>
          <w:color w:val="333333"/>
          <w:sz w:val="20"/>
          <w:szCs w:val="20"/>
        </w:rPr>
        <w:t>Backescattered</w:t>
      </w:r>
      <w:proofErr w:type="spellEnd"/>
      <w:r w:rsidRPr="003923A6">
        <w:rPr>
          <w:rFonts w:ascii="Verdana" w:eastAsia="Times New Roman" w:hAnsi="Verdana" w:cs="Times New Roman"/>
          <w:color w:val="333333"/>
          <w:sz w:val="20"/>
          <w:szCs w:val="20"/>
        </w:rPr>
        <w:t xml:space="preserve"> electron images (</w:t>
      </w:r>
      <w:hyperlink r:id="rId24" w:history="1">
        <w:r w:rsidRPr="003923A6">
          <w:rPr>
            <w:rFonts w:ascii="Verdana" w:eastAsia="Times New Roman" w:hAnsi="Verdana" w:cs="Times New Roman"/>
            <w:color w:val="6666DD"/>
            <w:sz w:val="20"/>
            <w:u w:val="single"/>
          </w:rPr>
          <w:t>BSE</w:t>
        </w:r>
      </w:hyperlink>
      <w:r w:rsidRPr="003923A6">
        <w:rPr>
          <w:rFonts w:ascii="Verdana" w:eastAsia="Times New Roman" w:hAnsi="Verdana" w:cs="Times New Roman"/>
          <w:color w:val="333333"/>
          <w:sz w:val="20"/>
          <w:szCs w:val="20"/>
        </w:rPr>
        <w:t>) can be used for rapid discrimination of phases in multiphase samples. SEMs equipped with diffracted backscattered electron detectors (</w:t>
      </w:r>
      <w:hyperlink r:id="rId25" w:history="1">
        <w:r w:rsidRPr="003923A6">
          <w:rPr>
            <w:rFonts w:ascii="Verdana" w:eastAsia="Times New Roman" w:hAnsi="Verdana" w:cs="Times New Roman"/>
            <w:color w:val="6666DD"/>
            <w:sz w:val="20"/>
            <w:u w:val="single"/>
          </w:rPr>
          <w:t>EBSD</w:t>
        </w:r>
      </w:hyperlink>
      <w:r w:rsidRPr="003923A6">
        <w:rPr>
          <w:rFonts w:ascii="Verdana" w:eastAsia="Times New Roman" w:hAnsi="Verdana" w:cs="Times New Roman"/>
          <w:color w:val="333333"/>
          <w:sz w:val="20"/>
          <w:szCs w:val="20"/>
        </w:rPr>
        <w:t xml:space="preserve">) can be used to examine </w:t>
      </w:r>
      <w:proofErr w:type="spellStart"/>
      <w:r w:rsidRPr="003923A6">
        <w:rPr>
          <w:rFonts w:ascii="Verdana" w:eastAsia="Times New Roman" w:hAnsi="Verdana" w:cs="Times New Roman"/>
          <w:color w:val="333333"/>
          <w:sz w:val="20"/>
          <w:szCs w:val="20"/>
        </w:rPr>
        <w:t>microfabric</w:t>
      </w:r>
      <w:proofErr w:type="spellEnd"/>
      <w:r w:rsidRPr="003923A6">
        <w:rPr>
          <w:rFonts w:ascii="Verdana" w:eastAsia="Times New Roman" w:hAnsi="Verdana" w:cs="Times New Roman"/>
          <w:color w:val="333333"/>
          <w:sz w:val="20"/>
          <w:szCs w:val="20"/>
        </w:rPr>
        <w:t xml:space="preserve"> and crystallographic orientation in many materials. </w:t>
      </w:r>
    </w:p>
    <w:p w:rsidR="003923A6" w:rsidRPr="003923A6" w:rsidRDefault="003923A6" w:rsidP="003923A6">
      <w:pPr>
        <w:spacing w:before="100" w:beforeAutospacing="1" w:after="45" w:line="336" w:lineRule="atLeast"/>
        <w:ind w:left="3495"/>
        <w:outlineLvl w:val="1"/>
        <w:rPr>
          <w:rFonts w:ascii="Verdana" w:eastAsia="Times New Roman" w:hAnsi="Verdana" w:cs="Times New Roman"/>
          <w:color w:val="3E0E76"/>
          <w:sz w:val="26"/>
          <w:szCs w:val="26"/>
        </w:rPr>
      </w:pPr>
      <w:proofErr w:type="gramStart"/>
      <w:r w:rsidRPr="003923A6">
        <w:rPr>
          <w:rFonts w:ascii="Verdana" w:eastAsia="Times New Roman" w:hAnsi="Verdana" w:cs="Times New Roman"/>
          <w:color w:val="3E0E76"/>
          <w:sz w:val="26"/>
          <w:szCs w:val="26"/>
        </w:rPr>
        <w:lastRenderedPageBreak/>
        <w:t>Strengths and Limitations of Scanning Electron Microscopy (SEM)?</w:t>
      </w:r>
      <w:proofErr w:type="gramEnd"/>
      <w:r w:rsidRPr="003923A6">
        <w:rPr>
          <w:rFonts w:ascii="Verdana" w:eastAsia="Times New Roman" w:hAnsi="Verdana" w:cs="Times New Roman"/>
          <w:color w:val="3E0E76"/>
          <w:sz w:val="26"/>
          <w:szCs w:val="26"/>
        </w:rPr>
        <w:t xml:space="preserve"> </w:t>
      </w:r>
    </w:p>
    <w:p w:rsidR="003923A6" w:rsidRPr="003923A6" w:rsidRDefault="003923A6" w:rsidP="003923A6">
      <w:pPr>
        <w:spacing w:before="100" w:beforeAutospacing="1" w:after="0" w:line="336" w:lineRule="atLeast"/>
        <w:ind w:left="3495"/>
        <w:outlineLvl w:val="2"/>
        <w:rPr>
          <w:rFonts w:ascii="Verdana" w:eastAsia="Times New Roman" w:hAnsi="Verdana" w:cs="Times New Roman"/>
          <w:b/>
          <w:bCs/>
          <w:color w:val="555555"/>
        </w:rPr>
      </w:pPr>
      <w:r w:rsidRPr="003923A6">
        <w:rPr>
          <w:rFonts w:ascii="Verdana" w:eastAsia="Times New Roman" w:hAnsi="Verdana" w:cs="Times New Roman"/>
          <w:b/>
          <w:bCs/>
          <w:color w:val="555555"/>
        </w:rPr>
        <w:t>Strengths</w:t>
      </w:r>
    </w:p>
    <w:p w:rsidR="003923A6" w:rsidRPr="003923A6" w:rsidRDefault="003923A6" w:rsidP="003923A6">
      <w:pPr>
        <w:spacing w:after="0" w:line="336" w:lineRule="atLeast"/>
        <w:ind w:left="3495"/>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There is arguably no other instrument with the breadth of applications in the study of solid materials that compares with the SEM. The SEM is critical in all fields that require characterization of solid materials. While this contribution is most concerned with geological applications, it is important to note that these applications are a very small subset of the scientific and industrial applications that exist for this instrumentation. Most SEM's are comparatively easy to operate, with user-friendly "intuitive" interfaces. Many applications require minimal sample preparation. For many applications, data acquisition is rapid (less than 5 minutes/image for SEI, BSE, spot EDS analyses.) Modern SEMs generate data in digital formats, which are highly portable. </w:t>
      </w:r>
    </w:p>
    <w:p w:rsidR="003923A6" w:rsidRPr="003923A6" w:rsidRDefault="003923A6" w:rsidP="003923A6">
      <w:pPr>
        <w:spacing w:before="100" w:beforeAutospacing="1" w:after="0" w:line="336" w:lineRule="atLeast"/>
        <w:ind w:left="3495"/>
        <w:outlineLvl w:val="2"/>
        <w:rPr>
          <w:rFonts w:ascii="Verdana" w:eastAsia="Times New Roman" w:hAnsi="Verdana" w:cs="Times New Roman"/>
          <w:b/>
          <w:bCs/>
          <w:color w:val="555555"/>
        </w:rPr>
      </w:pPr>
      <w:r w:rsidRPr="003923A6">
        <w:rPr>
          <w:rFonts w:ascii="Verdana" w:eastAsia="Times New Roman" w:hAnsi="Verdana" w:cs="Times New Roman"/>
          <w:b/>
          <w:bCs/>
          <w:color w:val="555555"/>
        </w:rPr>
        <w:t>Limitations</w:t>
      </w:r>
    </w:p>
    <w:p w:rsidR="003923A6" w:rsidRPr="003923A6" w:rsidRDefault="003923A6" w:rsidP="003923A6">
      <w:pPr>
        <w:spacing w:after="0" w:line="336" w:lineRule="atLeast"/>
        <w:ind w:left="3495"/>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Samples must be solid and they must fit into the microscope chamber. Maximum size in horizontal dimensions is usually on the order of 10 </w:t>
      </w:r>
      <w:proofErr w:type="gramStart"/>
      <w:r w:rsidRPr="003923A6">
        <w:rPr>
          <w:rFonts w:ascii="Verdana" w:eastAsia="Times New Roman" w:hAnsi="Verdana" w:cs="Times New Roman"/>
          <w:color w:val="333333"/>
          <w:sz w:val="20"/>
          <w:szCs w:val="20"/>
        </w:rPr>
        <w:t>cm,</w:t>
      </w:r>
      <w:proofErr w:type="gramEnd"/>
      <w:r w:rsidRPr="003923A6">
        <w:rPr>
          <w:rFonts w:ascii="Verdana" w:eastAsia="Times New Roman" w:hAnsi="Verdana" w:cs="Times New Roman"/>
          <w:color w:val="333333"/>
          <w:sz w:val="20"/>
          <w:szCs w:val="20"/>
        </w:rPr>
        <w:t xml:space="preserve"> vertical dimensions are generally much more limited and rarely exceed 40 mm. For most instruments samples must be stable in a vacuum on the order of 10</w:t>
      </w:r>
      <w:r w:rsidRPr="003923A6">
        <w:rPr>
          <w:rFonts w:ascii="Verdana" w:eastAsia="Times New Roman" w:hAnsi="Verdana" w:cs="Times New Roman"/>
          <w:color w:val="333333"/>
          <w:sz w:val="20"/>
          <w:szCs w:val="20"/>
          <w:vertAlign w:val="superscript"/>
        </w:rPr>
        <w:t>-5</w:t>
      </w:r>
      <w:r w:rsidRPr="003923A6">
        <w:rPr>
          <w:rFonts w:ascii="Verdana" w:eastAsia="Times New Roman" w:hAnsi="Verdana" w:cs="Times New Roman"/>
          <w:color w:val="333333"/>
          <w:sz w:val="20"/>
          <w:szCs w:val="20"/>
        </w:rPr>
        <w:t xml:space="preserve"> - 10</w:t>
      </w:r>
      <w:r w:rsidRPr="003923A6">
        <w:rPr>
          <w:rFonts w:ascii="Verdana" w:eastAsia="Times New Roman" w:hAnsi="Verdana" w:cs="Times New Roman"/>
          <w:color w:val="333333"/>
          <w:sz w:val="20"/>
          <w:szCs w:val="20"/>
          <w:vertAlign w:val="superscript"/>
        </w:rPr>
        <w:t>-6</w:t>
      </w:r>
      <w:r w:rsidRPr="003923A6">
        <w:rPr>
          <w:rFonts w:ascii="Verdana" w:eastAsia="Times New Roman" w:hAnsi="Verdana" w:cs="Times New Roman"/>
          <w:color w:val="333333"/>
          <w:sz w:val="20"/>
          <w:szCs w:val="20"/>
        </w:rPr>
        <w:t xml:space="preserve"> </w:t>
      </w:r>
      <w:proofErr w:type="spellStart"/>
      <w:r w:rsidRPr="003923A6">
        <w:rPr>
          <w:rFonts w:ascii="Verdana" w:eastAsia="Times New Roman" w:hAnsi="Verdana" w:cs="Times New Roman"/>
          <w:color w:val="333333"/>
          <w:sz w:val="20"/>
          <w:szCs w:val="20"/>
        </w:rPr>
        <w:t>torr</w:t>
      </w:r>
      <w:proofErr w:type="spellEnd"/>
      <w:r w:rsidRPr="003923A6">
        <w:rPr>
          <w:rFonts w:ascii="Verdana" w:eastAsia="Times New Roman" w:hAnsi="Verdana" w:cs="Times New Roman"/>
          <w:color w:val="333333"/>
          <w:sz w:val="20"/>
          <w:szCs w:val="20"/>
        </w:rPr>
        <w:t xml:space="preserve">. Samples likely to outgas at low pressures (rocks saturated with hydrocarbons, "wet" samples such as coal, organic materials or swelling clays, and samples likely to </w:t>
      </w:r>
      <w:proofErr w:type="spellStart"/>
      <w:r w:rsidRPr="003923A6">
        <w:rPr>
          <w:rFonts w:ascii="Verdana" w:eastAsia="Times New Roman" w:hAnsi="Verdana" w:cs="Times New Roman"/>
          <w:color w:val="333333"/>
          <w:sz w:val="20"/>
          <w:szCs w:val="20"/>
        </w:rPr>
        <w:t>decrepitate</w:t>
      </w:r>
      <w:proofErr w:type="spellEnd"/>
      <w:r w:rsidRPr="003923A6">
        <w:rPr>
          <w:rFonts w:ascii="Verdana" w:eastAsia="Times New Roman" w:hAnsi="Verdana" w:cs="Times New Roman"/>
          <w:color w:val="333333"/>
          <w:sz w:val="20"/>
          <w:szCs w:val="20"/>
        </w:rPr>
        <w:t xml:space="preserve"> at low pressure) are unsuitable for examination in conventional SEM's. However, "low vacuum" and "environmental" SEMs also exist, and many of these types of samples can be successfully examined in these specialized instruments. </w:t>
      </w:r>
      <w:hyperlink r:id="rId26" w:history="1">
        <w:r w:rsidRPr="003923A6">
          <w:rPr>
            <w:rFonts w:ascii="Verdana" w:eastAsia="Times New Roman" w:hAnsi="Verdana" w:cs="Times New Roman"/>
            <w:color w:val="6666DD"/>
            <w:sz w:val="20"/>
            <w:u w:val="single"/>
          </w:rPr>
          <w:t>EDS detectors</w:t>
        </w:r>
      </w:hyperlink>
      <w:r w:rsidRPr="003923A6">
        <w:rPr>
          <w:rFonts w:ascii="Verdana" w:eastAsia="Times New Roman" w:hAnsi="Verdana" w:cs="Times New Roman"/>
          <w:color w:val="333333"/>
          <w:sz w:val="20"/>
          <w:szCs w:val="20"/>
        </w:rPr>
        <w:t xml:space="preserve"> on SEM's cannot detect very light elements (H, He, and Li), and many instruments cannot detect elements with atomic numbers less than 11 (Na). Most SEMs use a solid state x-ray detector (</w:t>
      </w:r>
      <w:hyperlink r:id="rId27" w:history="1">
        <w:r w:rsidRPr="003923A6">
          <w:rPr>
            <w:rFonts w:ascii="Verdana" w:eastAsia="Times New Roman" w:hAnsi="Verdana" w:cs="Times New Roman"/>
            <w:color w:val="6666DD"/>
            <w:sz w:val="20"/>
            <w:u w:val="single"/>
          </w:rPr>
          <w:t>EDS</w:t>
        </w:r>
      </w:hyperlink>
      <w:r w:rsidRPr="003923A6">
        <w:rPr>
          <w:rFonts w:ascii="Verdana" w:eastAsia="Times New Roman" w:hAnsi="Verdana" w:cs="Times New Roman"/>
          <w:color w:val="333333"/>
          <w:sz w:val="20"/>
          <w:szCs w:val="20"/>
        </w:rPr>
        <w:t xml:space="preserve">), and while these detectors are very </w:t>
      </w:r>
      <w:r w:rsidRPr="003923A6">
        <w:rPr>
          <w:rFonts w:ascii="Verdana" w:eastAsia="Times New Roman" w:hAnsi="Verdana" w:cs="Times New Roman"/>
          <w:color w:val="333333"/>
          <w:sz w:val="20"/>
          <w:szCs w:val="20"/>
        </w:rPr>
        <w:lastRenderedPageBreak/>
        <w:t>fast and easy to utilize, they have relatively poor energy resolution and sensitivity to elements present in low abundances when compared to wavelength dispersive x-ray detectors (</w:t>
      </w:r>
      <w:hyperlink r:id="rId28" w:history="1">
        <w:r w:rsidRPr="003923A6">
          <w:rPr>
            <w:rFonts w:ascii="Verdana" w:eastAsia="Times New Roman" w:hAnsi="Verdana" w:cs="Times New Roman"/>
            <w:color w:val="6666DD"/>
            <w:sz w:val="20"/>
            <w:u w:val="single"/>
          </w:rPr>
          <w:t>WDS</w:t>
        </w:r>
      </w:hyperlink>
      <w:r w:rsidRPr="003923A6">
        <w:rPr>
          <w:rFonts w:ascii="Verdana" w:eastAsia="Times New Roman" w:hAnsi="Verdana" w:cs="Times New Roman"/>
          <w:color w:val="333333"/>
          <w:sz w:val="20"/>
          <w:szCs w:val="20"/>
        </w:rPr>
        <w:t xml:space="preserve">) on most electron probe </w:t>
      </w:r>
      <w:proofErr w:type="spellStart"/>
      <w:r w:rsidRPr="003923A6">
        <w:rPr>
          <w:rFonts w:ascii="Verdana" w:eastAsia="Times New Roman" w:hAnsi="Verdana" w:cs="Times New Roman"/>
          <w:color w:val="333333"/>
          <w:sz w:val="20"/>
          <w:szCs w:val="20"/>
        </w:rPr>
        <w:t>microanalyzers</w:t>
      </w:r>
      <w:proofErr w:type="spellEnd"/>
      <w:r w:rsidRPr="003923A6">
        <w:rPr>
          <w:rFonts w:ascii="Verdana" w:eastAsia="Times New Roman" w:hAnsi="Verdana" w:cs="Times New Roman"/>
          <w:color w:val="333333"/>
          <w:sz w:val="20"/>
          <w:szCs w:val="20"/>
        </w:rPr>
        <w:t xml:space="preserve"> (</w:t>
      </w:r>
      <w:hyperlink r:id="rId29" w:history="1">
        <w:r w:rsidRPr="003923A6">
          <w:rPr>
            <w:rFonts w:ascii="Verdana" w:eastAsia="Times New Roman" w:hAnsi="Verdana" w:cs="Times New Roman"/>
            <w:color w:val="6666DD"/>
            <w:sz w:val="20"/>
            <w:u w:val="single"/>
          </w:rPr>
          <w:t>EPMA</w:t>
        </w:r>
      </w:hyperlink>
      <w:r w:rsidRPr="003923A6">
        <w:rPr>
          <w:rFonts w:ascii="Verdana" w:eastAsia="Times New Roman" w:hAnsi="Verdana" w:cs="Times New Roman"/>
          <w:color w:val="333333"/>
          <w:sz w:val="20"/>
          <w:szCs w:val="20"/>
        </w:rPr>
        <w:t xml:space="preserve">). An electrically conductive coating must be applied to electrically insulating samples for study in conventional SEM's, unless the instrument is capable of operation in a low vacuum mode. </w:t>
      </w:r>
    </w:p>
    <w:p w:rsidR="003923A6" w:rsidRPr="003923A6" w:rsidRDefault="003923A6" w:rsidP="003923A6">
      <w:pPr>
        <w:spacing w:before="100" w:beforeAutospacing="1" w:after="45" w:line="336" w:lineRule="atLeast"/>
        <w:ind w:left="3495"/>
        <w:outlineLvl w:val="1"/>
        <w:rPr>
          <w:rFonts w:ascii="Verdana" w:eastAsia="Times New Roman" w:hAnsi="Verdana" w:cs="Times New Roman"/>
          <w:color w:val="3E0E76"/>
          <w:sz w:val="26"/>
          <w:szCs w:val="26"/>
        </w:rPr>
      </w:pPr>
      <w:r w:rsidRPr="003923A6">
        <w:rPr>
          <w:rFonts w:ascii="Verdana" w:eastAsia="Times New Roman" w:hAnsi="Verdana" w:cs="Times New Roman"/>
          <w:color w:val="3E0E76"/>
          <w:sz w:val="26"/>
          <w:szCs w:val="26"/>
        </w:rPr>
        <w:t xml:space="preserve">User's Guide - Sample Collection and Preparation </w:t>
      </w:r>
    </w:p>
    <w:p w:rsidR="003923A6" w:rsidRPr="003923A6" w:rsidRDefault="003923A6" w:rsidP="003923A6">
      <w:pPr>
        <w:spacing w:after="0" w:line="336" w:lineRule="atLeast"/>
        <w:ind w:left="3495"/>
        <w:rPr>
          <w:rFonts w:ascii="Verdana" w:eastAsia="Times New Roman" w:hAnsi="Verdana" w:cs="Times New Roman"/>
          <w:color w:val="333333"/>
          <w:sz w:val="20"/>
          <w:szCs w:val="20"/>
        </w:rPr>
      </w:pPr>
      <w:r w:rsidRPr="003923A6">
        <w:rPr>
          <w:rFonts w:ascii="Verdana" w:eastAsia="Times New Roman" w:hAnsi="Verdana" w:cs="Times New Roman"/>
          <w:color w:val="333333"/>
          <w:sz w:val="20"/>
          <w:szCs w:val="20"/>
        </w:rPr>
        <w:t xml:space="preserve">Sample preparation can be minimal or elaborate for SEM analysis, depending on the nature of the samples and the data required. Minimal preparation includes acquisition of a sample that will fit into the SEM chamber and some accommodation to prevent charge build-up on electrically insulating samples. Most electrically insulating samples are coated with a thin layer of conducting material, commonly carbon, gold, or some other metal or alloy. The choice of material for conductive coatings depends on the data to be acquired: carbon is most desirable if elemental analysis is a priority, while metal coatings are most effective for high resolution electron imaging applications. Alternatively, an electrically insulating sample can be examined without a conductive coating in an instrument capable of "low vacuum" operation. </w:t>
      </w:r>
    </w:p>
    <w:p w:rsidR="00313B56" w:rsidRDefault="00313B56"/>
    <w:sectPr w:rsidR="00313B56" w:rsidSect="00E43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71932"/>
    <w:multiLevelType w:val="multilevel"/>
    <w:tmpl w:val="CB96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23A6"/>
    <w:rsid w:val="00313B56"/>
    <w:rsid w:val="003923A6"/>
    <w:rsid w:val="00CC493D"/>
    <w:rsid w:val="00E43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3D"/>
  </w:style>
  <w:style w:type="paragraph" w:styleId="Heading1">
    <w:name w:val="heading 1"/>
    <w:basedOn w:val="Normal"/>
    <w:link w:val="Heading1Char"/>
    <w:uiPriority w:val="9"/>
    <w:qFormat/>
    <w:rsid w:val="003923A6"/>
    <w:pPr>
      <w:pBdr>
        <w:bottom w:val="single" w:sz="12" w:space="0" w:color="3E0E76"/>
      </w:pBdr>
      <w:spacing w:before="100" w:beforeAutospacing="1" w:after="75" w:line="312" w:lineRule="atLeast"/>
      <w:outlineLvl w:val="0"/>
    </w:pPr>
    <w:rPr>
      <w:rFonts w:ascii="Times New Roman" w:eastAsia="Times New Roman" w:hAnsi="Times New Roman" w:cs="Times New Roman"/>
      <w:color w:val="3E0E76"/>
      <w:kern w:val="36"/>
      <w:sz w:val="43"/>
      <w:szCs w:val="43"/>
    </w:rPr>
  </w:style>
  <w:style w:type="paragraph" w:styleId="Heading2">
    <w:name w:val="heading 2"/>
    <w:basedOn w:val="Normal"/>
    <w:link w:val="Heading2Char"/>
    <w:uiPriority w:val="9"/>
    <w:qFormat/>
    <w:rsid w:val="003923A6"/>
    <w:pPr>
      <w:spacing w:before="100" w:beforeAutospacing="1" w:after="45" w:line="240" w:lineRule="auto"/>
      <w:outlineLvl w:val="1"/>
    </w:pPr>
    <w:rPr>
      <w:rFonts w:ascii="Times New Roman" w:eastAsia="Times New Roman" w:hAnsi="Times New Roman" w:cs="Times New Roman"/>
      <w:color w:val="3E0E76"/>
      <w:sz w:val="31"/>
      <w:szCs w:val="31"/>
    </w:rPr>
  </w:style>
  <w:style w:type="paragraph" w:styleId="Heading3">
    <w:name w:val="heading 3"/>
    <w:basedOn w:val="Normal"/>
    <w:link w:val="Heading3Char"/>
    <w:uiPriority w:val="9"/>
    <w:qFormat/>
    <w:rsid w:val="003923A6"/>
    <w:pPr>
      <w:spacing w:before="100" w:beforeAutospacing="1" w:after="0" w:line="240" w:lineRule="auto"/>
      <w:outlineLvl w:val="2"/>
    </w:pPr>
    <w:rPr>
      <w:rFonts w:ascii="Times New Roman" w:eastAsia="Times New Roman" w:hAnsi="Times New Roman" w:cs="Times New Roman"/>
      <w:b/>
      <w:bCs/>
      <w:color w:val="55555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A6"/>
    <w:rPr>
      <w:rFonts w:ascii="Times New Roman" w:eastAsia="Times New Roman" w:hAnsi="Times New Roman" w:cs="Times New Roman"/>
      <w:color w:val="3E0E76"/>
      <w:kern w:val="36"/>
      <w:sz w:val="43"/>
      <w:szCs w:val="43"/>
    </w:rPr>
  </w:style>
  <w:style w:type="character" w:customStyle="1" w:styleId="Heading2Char">
    <w:name w:val="Heading 2 Char"/>
    <w:basedOn w:val="DefaultParagraphFont"/>
    <w:link w:val="Heading2"/>
    <w:uiPriority w:val="9"/>
    <w:rsid w:val="003923A6"/>
    <w:rPr>
      <w:rFonts w:ascii="Times New Roman" w:eastAsia="Times New Roman" w:hAnsi="Times New Roman" w:cs="Times New Roman"/>
      <w:color w:val="3E0E76"/>
      <w:sz w:val="31"/>
      <w:szCs w:val="31"/>
    </w:rPr>
  </w:style>
  <w:style w:type="character" w:customStyle="1" w:styleId="Heading3Char">
    <w:name w:val="Heading 3 Char"/>
    <w:basedOn w:val="DefaultParagraphFont"/>
    <w:link w:val="Heading3"/>
    <w:uiPriority w:val="9"/>
    <w:rsid w:val="003923A6"/>
    <w:rPr>
      <w:rFonts w:ascii="Times New Roman" w:eastAsia="Times New Roman" w:hAnsi="Times New Roman" w:cs="Times New Roman"/>
      <w:b/>
      <w:bCs/>
      <w:color w:val="555555"/>
      <w:sz w:val="26"/>
      <w:szCs w:val="26"/>
    </w:rPr>
  </w:style>
  <w:style w:type="character" w:styleId="Hyperlink">
    <w:name w:val="Hyperlink"/>
    <w:basedOn w:val="DefaultParagraphFont"/>
    <w:uiPriority w:val="99"/>
    <w:semiHidden/>
    <w:unhideWhenUsed/>
    <w:rsid w:val="003923A6"/>
    <w:rPr>
      <w:color w:val="6666DD"/>
      <w:u w:val="single"/>
    </w:rPr>
  </w:style>
  <w:style w:type="character" w:customStyle="1" w:styleId="small1">
    <w:name w:val="small1"/>
    <w:basedOn w:val="DefaultParagraphFont"/>
    <w:rsid w:val="003923A6"/>
    <w:rPr>
      <w:sz w:val="14"/>
      <w:szCs w:val="14"/>
    </w:rPr>
  </w:style>
  <w:style w:type="paragraph" w:styleId="BalloonText">
    <w:name w:val="Balloon Text"/>
    <w:basedOn w:val="Normal"/>
    <w:link w:val="BalloonTextChar"/>
    <w:uiPriority w:val="99"/>
    <w:semiHidden/>
    <w:unhideWhenUsed/>
    <w:rsid w:val="00392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16613">
      <w:bodyDiv w:val="1"/>
      <w:marLeft w:val="0"/>
      <w:marRight w:val="0"/>
      <w:marTop w:val="0"/>
      <w:marBottom w:val="0"/>
      <w:divBdr>
        <w:top w:val="none" w:sz="0" w:space="0" w:color="auto"/>
        <w:left w:val="none" w:sz="0" w:space="0" w:color="auto"/>
        <w:bottom w:val="none" w:sz="0" w:space="0" w:color="auto"/>
        <w:right w:val="none" w:sz="0" w:space="0" w:color="auto"/>
      </w:divBdr>
      <w:divsChild>
        <w:div w:id="9257402">
          <w:marLeft w:val="2775"/>
          <w:marRight w:val="750"/>
          <w:marTop w:val="0"/>
          <w:marBottom w:val="0"/>
          <w:divBdr>
            <w:top w:val="none" w:sz="0" w:space="0" w:color="auto"/>
            <w:left w:val="none" w:sz="0" w:space="0" w:color="auto"/>
            <w:bottom w:val="none" w:sz="0" w:space="0" w:color="auto"/>
            <w:right w:val="none" w:sz="0" w:space="0" w:color="auto"/>
          </w:divBdr>
          <w:divsChild>
            <w:div w:id="2132549068">
              <w:marLeft w:val="0"/>
              <w:marRight w:val="0"/>
              <w:marTop w:val="0"/>
              <w:marBottom w:val="0"/>
              <w:divBdr>
                <w:top w:val="none" w:sz="0" w:space="0" w:color="auto"/>
                <w:left w:val="none" w:sz="0" w:space="0" w:color="auto"/>
                <w:bottom w:val="none" w:sz="0" w:space="0" w:color="auto"/>
                <w:right w:val="none" w:sz="0" w:space="0" w:color="auto"/>
              </w:divBdr>
            </w:div>
            <w:div w:id="1239898061">
              <w:marLeft w:val="0"/>
              <w:marRight w:val="0"/>
              <w:marTop w:val="0"/>
              <w:marBottom w:val="0"/>
              <w:divBdr>
                <w:top w:val="none" w:sz="0" w:space="0" w:color="auto"/>
                <w:left w:val="none" w:sz="0" w:space="0" w:color="auto"/>
                <w:bottom w:val="none" w:sz="0" w:space="0" w:color="auto"/>
                <w:right w:val="none" w:sz="0" w:space="0" w:color="auto"/>
              </w:divBdr>
              <w:divsChild>
                <w:div w:id="1044986923">
                  <w:marLeft w:val="225"/>
                  <w:marRight w:val="0"/>
                  <w:marTop w:val="0"/>
                  <w:marBottom w:val="0"/>
                  <w:divBdr>
                    <w:top w:val="none" w:sz="0" w:space="0" w:color="auto"/>
                    <w:left w:val="none" w:sz="0" w:space="0" w:color="auto"/>
                    <w:bottom w:val="none" w:sz="0" w:space="0" w:color="auto"/>
                    <w:right w:val="none" w:sz="0" w:space="0" w:color="auto"/>
                  </w:divBdr>
                  <w:divsChild>
                    <w:div w:id="766848492">
                      <w:marLeft w:val="150"/>
                      <w:marRight w:val="150"/>
                      <w:marTop w:val="150"/>
                      <w:marBottom w:val="75"/>
                      <w:divBdr>
                        <w:top w:val="none" w:sz="0" w:space="0" w:color="auto"/>
                        <w:left w:val="none" w:sz="0" w:space="0" w:color="auto"/>
                        <w:bottom w:val="none" w:sz="0" w:space="0" w:color="auto"/>
                        <w:right w:val="none" w:sz="0" w:space="0" w:color="auto"/>
                      </w:divBdr>
                    </w:div>
                  </w:divsChild>
                </w:div>
              </w:divsChild>
            </w:div>
            <w:div w:id="1814911959">
              <w:marLeft w:val="0"/>
              <w:marRight w:val="0"/>
              <w:marTop w:val="0"/>
              <w:marBottom w:val="0"/>
              <w:divBdr>
                <w:top w:val="none" w:sz="0" w:space="0" w:color="auto"/>
                <w:left w:val="none" w:sz="0" w:space="0" w:color="auto"/>
                <w:bottom w:val="none" w:sz="0" w:space="0" w:color="auto"/>
                <w:right w:val="none" w:sz="0" w:space="0" w:color="auto"/>
              </w:divBdr>
            </w:div>
            <w:div w:id="1988896223">
              <w:marLeft w:val="0"/>
              <w:marRight w:val="0"/>
              <w:marTop w:val="0"/>
              <w:marBottom w:val="0"/>
              <w:divBdr>
                <w:top w:val="none" w:sz="0" w:space="0" w:color="auto"/>
                <w:left w:val="none" w:sz="0" w:space="0" w:color="auto"/>
                <w:bottom w:val="none" w:sz="0" w:space="0" w:color="auto"/>
                <w:right w:val="none" w:sz="0" w:space="0" w:color="auto"/>
              </w:divBdr>
              <w:divsChild>
                <w:div w:id="1657537530">
                  <w:marLeft w:val="150"/>
                  <w:marRight w:val="150"/>
                  <w:marTop w:val="150"/>
                  <w:marBottom w:val="75"/>
                  <w:divBdr>
                    <w:top w:val="none" w:sz="0" w:space="0" w:color="auto"/>
                    <w:left w:val="none" w:sz="0" w:space="0" w:color="auto"/>
                    <w:bottom w:val="none" w:sz="0" w:space="0" w:color="auto"/>
                    <w:right w:val="none" w:sz="0" w:space="0" w:color="auto"/>
                  </w:divBdr>
                </w:div>
              </w:divsChild>
            </w:div>
            <w:div w:id="1347441340">
              <w:marLeft w:val="0"/>
              <w:marRight w:val="0"/>
              <w:marTop w:val="0"/>
              <w:marBottom w:val="0"/>
              <w:divBdr>
                <w:top w:val="none" w:sz="0" w:space="0" w:color="auto"/>
                <w:left w:val="none" w:sz="0" w:space="0" w:color="auto"/>
                <w:bottom w:val="none" w:sz="0" w:space="0" w:color="auto"/>
                <w:right w:val="none" w:sz="0" w:space="0" w:color="auto"/>
              </w:divBdr>
              <w:divsChild>
                <w:div w:id="2130122185">
                  <w:marLeft w:val="150"/>
                  <w:marRight w:val="150"/>
                  <w:marTop w:val="150"/>
                  <w:marBottom w:val="75"/>
                  <w:divBdr>
                    <w:top w:val="none" w:sz="0" w:space="0" w:color="auto"/>
                    <w:left w:val="none" w:sz="0" w:space="0" w:color="auto"/>
                    <w:bottom w:val="none" w:sz="0" w:space="0" w:color="auto"/>
                    <w:right w:val="none" w:sz="0" w:space="0" w:color="auto"/>
                  </w:divBdr>
                </w:div>
              </w:divsChild>
            </w:div>
            <w:div w:id="668405032">
              <w:marLeft w:val="0"/>
              <w:marRight w:val="0"/>
              <w:marTop w:val="0"/>
              <w:marBottom w:val="0"/>
              <w:divBdr>
                <w:top w:val="none" w:sz="0" w:space="0" w:color="auto"/>
                <w:left w:val="none" w:sz="0" w:space="0" w:color="auto"/>
                <w:bottom w:val="none" w:sz="0" w:space="0" w:color="auto"/>
                <w:right w:val="none" w:sz="0" w:space="0" w:color="auto"/>
              </w:divBdr>
            </w:div>
            <w:div w:id="1325621463">
              <w:marLeft w:val="0"/>
              <w:marRight w:val="0"/>
              <w:marTop w:val="0"/>
              <w:marBottom w:val="0"/>
              <w:divBdr>
                <w:top w:val="none" w:sz="0" w:space="0" w:color="auto"/>
                <w:left w:val="none" w:sz="0" w:space="0" w:color="auto"/>
                <w:bottom w:val="none" w:sz="0" w:space="0" w:color="auto"/>
                <w:right w:val="none" w:sz="0" w:space="0" w:color="auto"/>
              </w:divBdr>
            </w:div>
            <w:div w:id="13385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carleton.edu/research_education/geochemsheets/eds.html" TargetMode="External"/><Relationship Id="rId13" Type="http://schemas.openxmlformats.org/officeDocument/2006/relationships/hyperlink" Target="http://serc.carleton.edu/research_education/geochemsheets/ebsd.html" TargetMode="External"/><Relationship Id="rId18" Type="http://schemas.openxmlformats.org/officeDocument/2006/relationships/hyperlink" Target="http://serc.carleton.edu/images/research_education/geochemsheets/techniques/radio3.gif" TargetMode="External"/><Relationship Id="rId26" Type="http://schemas.openxmlformats.org/officeDocument/2006/relationships/hyperlink" Target="http://serc.carleton.edu/research_education/geochemsheets/eds.html" TargetMode="External"/><Relationship Id="rId3" Type="http://schemas.openxmlformats.org/officeDocument/2006/relationships/settings" Target="settings.xml"/><Relationship Id="rId21" Type="http://schemas.openxmlformats.org/officeDocument/2006/relationships/hyperlink" Target="http://serc.carleton.edu/research_education/geochemsheets/eds.html" TargetMode="External"/><Relationship Id="rId7" Type="http://schemas.openxmlformats.org/officeDocument/2006/relationships/hyperlink" Target="http://serc.carleton.edu/research_education/geochemsheets/electroninteractions.html" TargetMode="External"/><Relationship Id="rId12" Type="http://schemas.openxmlformats.org/officeDocument/2006/relationships/hyperlink" Target="http://serc.carleton.edu/research_education/geochemsheets/bse.html" TargetMode="External"/><Relationship Id="rId17" Type="http://schemas.openxmlformats.org/officeDocument/2006/relationships/image" Target="media/image2.jpeg"/><Relationship Id="rId25" Type="http://schemas.openxmlformats.org/officeDocument/2006/relationships/hyperlink" Target="http://serc.carleton.edu/research_education/geochemsheets/EBSD.html" TargetMode="External"/><Relationship Id="rId2" Type="http://schemas.openxmlformats.org/officeDocument/2006/relationships/styles" Target="styles.xml"/><Relationship Id="rId16" Type="http://schemas.openxmlformats.org/officeDocument/2006/relationships/hyperlink" Target="http://serc.carleton.edu/images/research_education/geochemsheets/techniques/SEM_schematic.JPG.jpg" TargetMode="External"/><Relationship Id="rId20" Type="http://schemas.openxmlformats.org/officeDocument/2006/relationships/hyperlink" Target="http://serc.carleton.edu/research_education/geochemsheets/elementmapping.html" TargetMode="External"/><Relationship Id="rId29" Type="http://schemas.openxmlformats.org/officeDocument/2006/relationships/hyperlink" Target="http://serc.carleton.edu/research_education/geochemsheets/techniques/epma.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rc.carleton.edu/research_education/geochemsheets/electroninteractions.html" TargetMode="External"/><Relationship Id="rId24" Type="http://schemas.openxmlformats.org/officeDocument/2006/relationships/hyperlink" Target="http://serc.carleton.edu/research_education/geochemsheets/bse.html" TargetMode="External"/><Relationship Id="rId5" Type="http://schemas.openxmlformats.org/officeDocument/2006/relationships/hyperlink" Target="http://serc.carleton.edu/images/research_education/geochemsheets/techniques/UWSEM.jpg" TargetMode="External"/><Relationship Id="rId15" Type="http://schemas.openxmlformats.org/officeDocument/2006/relationships/hyperlink" Target="http://serc.carleton.edu/research_education/geochemsheets/xrays.html" TargetMode="External"/><Relationship Id="rId23" Type="http://schemas.openxmlformats.org/officeDocument/2006/relationships/hyperlink" Target="http://serc.carleton.edu/research_education/geochemsheets/semcl.html" TargetMode="External"/><Relationship Id="rId28" Type="http://schemas.openxmlformats.org/officeDocument/2006/relationships/hyperlink" Target="http://serc.carleton.edu/research_education/geochemsheets/wds.html" TargetMode="External"/><Relationship Id="rId10" Type="http://schemas.openxmlformats.org/officeDocument/2006/relationships/hyperlink" Target="http://serc.carleton.edu/research_education/geochemsheets/techniques/EPMA.html"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rc.carleton.edu/research_education/geochemsheets/ebsd.html" TargetMode="External"/><Relationship Id="rId14" Type="http://schemas.openxmlformats.org/officeDocument/2006/relationships/hyperlink" Target="http://serc.carleton.edu/research_education/geochemsheets/xrays.html" TargetMode="External"/><Relationship Id="rId22" Type="http://schemas.openxmlformats.org/officeDocument/2006/relationships/hyperlink" Target="http://serc.carleton.edu/research_education/geochemsheets/bse.html" TargetMode="External"/><Relationship Id="rId27" Type="http://schemas.openxmlformats.org/officeDocument/2006/relationships/hyperlink" Target="http://serc.carleton.edu/research_education/geochemsheets/ed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dc:creator>
  <cp:keywords/>
  <dc:description/>
  <cp:lastModifiedBy>nikhil</cp:lastModifiedBy>
  <cp:revision>3</cp:revision>
  <dcterms:created xsi:type="dcterms:W3CDTF">2011-11-22T00:46:00Z</dcterms:created>
  <dcterms:modified xsi:type="dcterms:W3CDTF">2011-11-22T14:58:00Z</dcterms:modified>
</cp:coreProperties>
</file>